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>
      <w:pPr>
        <w:pStyle w:val="8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Производственный контроль субъектов хозяйствования, осуществляющих эксплуатацию плавательных бассейнов, аквапарков.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1559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6"/>
        <w:gridCol w:w="2977"/>
        <w:gridCol w:w="1701"/>
        <w:gridCol w:w="1984"/>
        <w:gridCol w:w="1843"/>
        <w:gridCol w:w="198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нормируемого показателя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Единицы измерения</w:t>
            </w:r>
          </w:p>
        </w:tc>
        <w:tc>
          <w:tcPr>
            <w:tcW w:w="2977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производственного контроля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Кратность проведения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 и точка отбора, место проведения измерений*</w:t>
            </w:r>
          </w:p>
        </w:tc>
        <w:tc>
          <w:tcPr>
            <w:tcW w:w="1981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Нормативный документ (пункт)</w:t>
            </w:r>
          </w:p>
        </w:tc>
        <w:tc>
          <w:tcPr>
            <w:tcW w:w="1705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Производственный контроль </w:t>
            </w:r>
            <w:r>
              <w:rPr>
                <w:rStyle w:val="10"/>
                <w:b/>
              </w:rPr>
              <w:t>факторов среды обитания человека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Текущий производственный контроль (осуществляется силами субъекта хозяйствования)</w:t>
            </w:r>
          </w:p>
          <w:p>
            <w:pPr>
              <w:pStyle w:val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Допускается проводить с использованием визуальных и (или) инструментальных тест-наборов (экспресс-тестов), специально предназначенных для этих целей, при соблюдении условий их использования, установленных производителем. При использовании систем водоподготовки, оборудование которых обеспечивает автоматическое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дозирование реагентов и позволяет осуществлять контроль физико-химических показателей безопасности воды ванн бассейнов, в рамках текущего производственного контроля проводится дополнительный контроль этих показателей с использованием визуальных и (или) инструментальных тест-наборов (экспресс-тестов).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Температура воды ванны бассейна  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0"/>
              </w:rPr>
              <w:t>для оздоровительного плавания детей – 28–30;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Style w:val="10"/>
              </w:rPr>
              <w:t>для оздоровительного плавания взрослых – 26–28;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Style w:val="10"/>
              </w:rPr>
              <w:t>для занятий водными видами спорта – 24–26;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Style w:val="10"/>
              </w:rPr>
              <w:t>в детских бассейнах глубиной до 60 см – в пределах 29–32.</w:t>
            </w:r>
          </w:p>
        </w:tc>
        <w:tc>
          <w:tcPr>
            <w:tcW w:w="170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ежедневно перед началом работы бассейна и далее каждые 4 часа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вода ванны бассейна  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п.37 и приложение к </w:t>
            </w:r>
            <w:r>
              <w:rPr>
                <w:rFonts w:ascii="Times New Roman" w:hAnsi="Times New Roman" w:cs="Times New Roman"/>
                <w:color w:val="000000"/>
              </w:rPr>
              <w:t>СанНиП №44</w:t>
            </w: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Style w:val="10"/>
                <w:sz w:val="12"/>
                <w:szCs w:val="12"/>
              </w:rPr>
              <w:t>При проведении официальных республиканских спортивных соревнований или</w:t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br w:type="textWrapping"/>
            </w:r>
            <w:r>
              <w:rPr>
                <w:rStyle w:val="10"/>
                <w:sz w:val="12"/>
                <w:szCs w:val="12"/>
              </w:rPr>
              <w:t>официальных международных спортивных соревнований и подготовке к ним могут</w:t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br w:type="textWrapping"/>
            </w:r>
            <w:r>
              <w:rPr>
                <w:rStyle w:val="10"/>
                <w:sz w:val="12"/>
                <w:szCs w:val="12"/>
              </w:rPr>
              <w:t>устанавливаться иные параметры температуры воды в ванне бассейна в соответствии</w:t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br w:type="textWrapping"/>
            </w:r>
            <w:r>
              <w:rPr>
                <w:rStyle w:val="10"/>
                <w:sz w:val="12"/>
                <w:szCs w:val="12"/>
              </w:rPr>
              <w:t>с правилами спортивных соревнований по виду спорта и (или) положением о проведении</w:t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br w:type="textWrapping"/>
            </w:r>
            <w:r>
              <w:rPr>
                <w:rStyle w:val="10"/>
                <w:sz w:val="12"/>
                <w:szCs w:val="12"/>
              </w:rPr>
              <w:t>(регламентом проведения) спортивного соревнования.</w:t>
            </w:r>
            <w:r>
              <w:rPr>
                <w:sz w:val="12"/>
                <w:szCs w:val="12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Температура воздуха зала бассейна с ваннами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°C 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для оздоровительного плавания детей – 29–32;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Style w:val="10"/>
              </w:rPr>
              <w:t>для оздоровительного плавания взрослых – 27–30;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Style w:val="10"/>
              </w:rPr>
              <w:t>для занятий водными видами спорта – 25–28;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Style w:val="10"/>
              </w:rPr>
              <w:t>в детских бассейнах глубиной до 60 см – в пределах 30–34.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ежедневно перед началом работы бассейна и далее каждые 4 часа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воздух зала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бассейна с ваннами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п.37 и приложение к </w:t>
            </w:r>
            <w:r>
              <w:rPr>
                <w:rFonts w:ascii="Times New Roman" w:hAnsi="Times New Roman" w:cs="Times New Roman"/>
                <w:color w:val="000000"/>
              </w:rPr>
              <w:t>СанНиП №44</w:t>
            </w: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NewRomanPSMT" w:hAnsi="TimesNewRomanPSMT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Style w:val="10"/>
                <w:sz w:val="12"/>
                <w:szCs w:val="12"/>
              </w:rPr>
              <w:t>При одновременном размещении в зале бассейна нескольких ванн с разной температурой воды температура воздуха определяется по температуре воды ванны</w:t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br w:type="textWrapping"/>
            </w:r>
            <w:r>
              <w:rPr>
                <w:rStyle w:val="10"/>
                <w:sz w:val="12"/>
                <w:szCs w:val="12"/>
              </w:rPr>
              <w:t>наибольшей площади.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Относительная влажность воздуха зала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бассейна с ваннами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0"/>
              </w:rPr>
              <w:t xml:space="preserve">не более 65 </w:t>
            </w:r>
          </w:p>
        </w:tc>
        <w:tc>
          <w:tcPr>
            <w:tcW w:w="170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ежедневно перед началом работы бассейна и далее каждые 4 часа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воздух зала бассейна с ваннами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п.37 и приложение к </w:t>
            </w:r>
            <w:r>
              <w:rPr>
                <w:rFonts w:ascii="Times New Roman" w:hAnsi="Times New Roman" w:cs="Times New Roman"/>
                <w:color w:val="000000"/>
              </w:rPr>
              <w:t>СанНиП №44</w:t>
            </w:r>
          </w:p>
        </w:tc>
        <w:tc>
          <w:tcPr>
            <w:tcW w:w="1705" w:type="dxa"/>
          </w:tcPr>
          <w:p>
            <w:pPr>
              <w:pStyle w:val="8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Температура воздуха в раздевальных и душевых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°C 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0"/>
                <w:color w:val="auto"/>
              </w:rPr>
              <w:t>24–26</w:t>
            </w:r>
          </w:p>
        </w:tc>
        <w:tc>
          <w:tcPr>
            <w:tcW w:w="170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ежедневно перед началом работы бассейна и далее каждые 4 часа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воздух в раздевальных и душевых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п.23 и приложение к </w:t>
            </w:r>
            <w:r>
              <w:rPr>
                <w:rFonts w:ascii="Times New Roman" w:hAnsi="Times New Roman" w:cs="Times New Roman"/>
                <w:color w:val="000000"/>
              </w:rPr>
              <w:t>СанНиП №44</w:t>
            </w:r>
          </w:p>
        </w:tc>
        <w:tc>
          <w:tcPr>
            <w:tcW w:w="1705" w:type="dxa"/>
          </w:tcPr>
          <w:p>
            <w:pPr>
              <w:pStyle w:val="8"/>
              <w:rPr>
                <w:rStyle w:val="1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Остаточное содержание дезинфицирующих средств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 воде ванны бассейна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>(за исключением ванн бассейнов, при эксплуатации которых дезинфекция воды не проводится)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период функционирования</w:t>
            </w:r>
            <w:r>
              <w:rPr>
                <w:rFonts w:ascii="Times New Roman" w:hAnsi="Times New Roman" w:cs="Times New Roman"/>
              </w:rPr>
              <w:t xml:space="preserve"> бассейна: остаточный хлор свободный – в пределах 0,3 - 0,5 – при проведении учебно-тренировочных занятий;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0,5 - 0,7 – в иных случаях;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 в возрасте 1 – 6 лет – 0,1 - 0,3 при условии отсутствия в воде колифагов;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совместном применении ультрафиолетового излучения и хлорирования – до 0,3;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остаточный бром – 0,8 - 1,5;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остаточный озон – 0,1 - 0,3;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период продолжительного перерыва</w:t>
            </w:r>
            <w:r>
              <w:rPr>
                <w:rFonts w:ascii="Times New Roman" w:hAnsi="Times New Roman" w:cs="Times New Roman"/>
              </w:rPr>
              <w:t xml:space="preserve"> в эксплуатации бассейна (от 6 часов и более):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остаточный хлор свободный – не более 1,5;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связанный хлор и бром – не более 2,0;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озон – не более 0,5.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 началу приема посетителей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>
            <w:pPr>
              <w:spacing w:after="0" w:line="240" w:lineRule="auto"/>
              <w:jc w:val="both"/>
              <w:rPr>
                <w:rStyle w:val="10"/>
                <w:color w:val="auto"/>
              </w:rPr>
            </w:pPr>
            <w:r>
              <w:rPr>
                <w:rFonts w:ascii="Times New Roman" w:hAnsi="Times New Roman" w:cs="Times New Roman"/>
              </w:rPr>
              <w:t>при концентрации общего остаточного хлора на уровне 0,8 - 1,2 содержание свободного остаточного хлора должно составлять не более 0,2.</w:t>
            </w:r>
          </w:p>
        </w:tc>
        <w:tc>
          <w:tcPr>
            <w:tcW w:w="170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ежедневно перед началом работы бассейна и далее каждые 4 часа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вода ванны бассейна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п.34 и приложение к </w:t>
            </w:r>
            <w:r>
              <w:rPr>
                <w:rFonts w:ascii="Times New Roman" w:hAnsi="Times New Roman" w:cs="Times New Roman"/>
                <w:color w:val="000000"/>
              </w:rPr>
              <w:t xml:space="preserve">СанНиП №44, ГН №37 </w:t>
            </w:r>
            <w:r>
              <w:rPr>
                <w:rFonts w:ascii="Times New Roman" w:hAnsi="Times New Roman" w:cs="Times New Roman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</w:t>
            </w:r>
            <w:r>
              <w:rPr>
                <w:rFonts w:ascii="Times New Roman" w:hAnsi="Times New Roman" w:cs="Times New Roman"/>
                <w:color w:val="000000"/>
              </w:rPr>
              <w:t xml:space="preserve"> таблица 7 </w:t>
            </w: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Style w:val="10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>Выбор контролируемых показателей остаточного содержания дезинфицирующих средств определяется с учетом применяемого метода обеззараживания воды в ванне бассейна, инструкции по применению дезинфицирующего средства, таблицы 7 гигиенического норматива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Водородный показатель (рН) воды ванны бассейна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</w:rPr>
              <w:t>единицы рН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</w:rPr>
              <w:t>рекомендуемый диапазон значений при использовании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</w:rPr>
              <w:t>хлорсодержащих дезинфицирующих средств составляет 7,2–7,8, но не более 7,8;</w:t>
            </w:r>
          </w:p>
          <w:p>
            <w:pPr>
              <w:pStyle w:val="8"/>
              <w:jc w:val="both"/>
              <w:rPr>
                <w:rStyle w:val="10"/>
                <w:rFonts w:eastAsia="Times New Roman" w:asciiTheme="minorHAnsi" w:hAnsiTheme="minorHAnsi"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</w:rPr>
              <w:t>использовании бромсодержащих и иных дезинфицирующих средств – 7,2–8,0.</w:t>
            </w:r>
          </w:p>
        </w:tc>
        <w:tc>
          <w:tcPr>
            <w:tcW w:w="170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ежедневно перед началом работы бассейна и далее каждые 4 часа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вода ванны бассейна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п.33 и приложение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СанНиП №44</w:t>
            </w: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Style w:val="10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>За исключением ванн бассейнов, при эксплуатации которых дезинфекция воды не проводится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pStyle w:val="8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Периодический производственный контроль (осуществляется в аккредитованных испытательных лабораториях (центрах))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0" w:type="dxa"/>
            <w:gridSpan w:val="3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Физико-химические показатели безопасности воды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в ванне бассейна</w:t>
            </w:r>
          </w:p>
          <w:p>
            <w:pPr>
              <w:pStyle w:val="8"/>
              <w:jc w:val="both"/>
              <w:rPr>
                <w:rFonts w:ascii="TimesNewRomanPSMT" w:hAnsi="TimesNewRomanPSMT"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>(за исключением показателей остаточного содержания дезинфицирующих средств и водородного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>показателя (рН) воды ванны бассейна)</w:t>
            </w:r>
          </w:p>
        </w:tc>
        <w:tc>
          <w:tcPr>
            <w:tcW w:w="1701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1843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вода ванны бассейна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</w:p>
        </w:tc>
        <w:tc>
          <w:tcPr>
            <w:tcW w:w="1981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34 и приложение к </w:t>
            </w:r>
            <w:r>
              <w:rPr>
                <w:rFonts w:ascii="Times New Roman" w:hAnsi="Times New Roman" w:cs="Times New Roman"/>
                <w:color w:val="000000"/>
              </w:rPr>
              <w:t xml:space="preserve">СанНиП №44, ГН №37 </w:t>
            </w:r>
            <w:r>
              <w:rPr>
                <w:rFonts w:ascii="Times New Roman" w:hAnsi="Times New Roman" w:cs="Times New Roman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</w:t>
            </w:r>
            <w:r>
              <w:rPr>
                <w:rFonts w:ascii="Times New Roman" w:hAnsi="Times New Roman" w:cs="Times New Roman"/>
                <w:color w:val="000000"/>
              </w:rPr>
              <w:t xml:space="preserve"> таблица 7</w:t>
            </w: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>В бассейнах с природной минеральной водой и купажированной питьевой водой, изготовленной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>путем смешивания природных минеральных вод, искусственно минерализованной питьевой водой,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>производственный контроль физико-химических показателей безопасности «запах», «цветность»,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>«мутность», водородного показателя (рН) воды ванны бассейна не проводится.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мутность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не более 2</w:t>
            </w:r>
          </w:p>
        </w:tc>
        <w:tc>
          <w:tcPr>
            <w:tcW w:w="170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цветность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градусы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не более 5</w:t>
            </w:r>
          </w:p>
        </w:tc>
        <w:tc>
          <w:tcPr>
            <w:tcW w:w="170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запах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баллы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не более 3</w:t>
            </w:r>
          </w:p>
        </w:tc>
        <w:tc>
          <w:tcPr>
            <w:tcW w:w="170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аммонийные ионы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увеличение не более чем в 2 раза по сравнению с исходным значением в питьевой воде до ввода в чашу бассейна (ПДК – 2</w:t>
            </w:r>
            <w:r>
              <w:rPr>
                <w:rFonts w:ascii="Times New Roman" w:hAnsi="Times New Roman" w:cs="Times New Roman"/>
              </w:rPr>
              <w:t xml:space="preserve"> 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>При проведении производственного контроля по физико-химическим показателям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>«аммонийные ионы» и «хлорид-ион» определяется их исходное содержание в воде, используемой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>для наполнения ванны бассейна.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хлорид-ион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увеличение не более чем на 200 </w:t>
            </w: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;</w:t>
            </w:r>
          </w:p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увеличение не более чем на 700 </w:t>
            </w: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 обеззараживании воды гипохлоритом натрия, получаемым электролизом поваренной соли)</w:t>
            </w:r>
          </w:p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по сравнению с исходным значением в питьевой воде до ввода в чашу бассейна</w:t>
            </w:r>
          </w:p>
        </w:tc>
        <w:tc>
          <w:tcPr>
            <w:tcW w:w="170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>При проведении производственного контроля по физико-химическим показателям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>«аммонийные ионы» и «хлорид-ион» определяется их исходное содержание в воде, используемой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>для наполнения ванны бассейна.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0" w:type="dxa"/>
            <w:gridSpan w:val="3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Физико-химические показатели безопасности воды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 вводе в ванну бассейна</w:t>
            </w:r>
          </w:p>
        </w:tc>
        <w:tc>
          <w:tcPr>
            <w:tcW w:w="1701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1843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вода системы холодного водоснабжения на вводе в чашу бассейна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</w:p>
        </w:tc>
        <w:tc>
          <w:tcPr>
            <w:tcW w:w="1981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п. 34 и приложение к </w:t>
            </w:r>
            <w:r>
              <w:rPr>
                <w:rFonts w:ascii="Times New Roman" w:hAnsi="Times New Roman" w:cs="Times New Roman"/>
                <w:color w:val="000000"/>
              </w:rPr>
              <w:t xml:space="preserve">СанНиП №44, ГН №37 </w:t>
            </w:r>
            <w:r>
              <w:rPr>
                <w:rFonts w:ascii="Times New Roman" w:hAnsi="Times New Roman" w:cs="Times New Roman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</w:t>
            </w:r>
            <w:r>
              <w:rPr>
                <w:rFonts w:ascii="Times New Roman" w:hAnsi="Times New Roman" w:cs="Times New Roman"/>
                <w:color w:val="000000"/>
              </w:rPr>
              <w:t xml:space="preserve"> таблица 7</w:t>
            </w:r>
          </w:p>
        </w:tc>
        <w:tc>
          <w:tcPr>
            <w:tcW w:w="1705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аммонийные ионы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соответствии с ГН №37 </w:t>
            </w:r>
            <w:r>
              <w:rPr>
                <w:rFonts w:ascii="Times New Roman" w:hAnsi="Times New Roman" w:cs="Times New Roman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</w:t>
            </w:r>
            <w:r>
              <w:rPr>
                <w:rFonts w:ascii="Times New Roman" w:hAnsi="Times New Roman" w:cs="Times New Roman"/>
                <w:color w:val="000000"/>
              </w:rPr>
              <w:t xml:space="preserve"> таблица 7</w:t>
            </w:r>
          </w:p>
        </w:tc>
        <w:tc>
          <w:tcPr>
            <w:tcW w:w="170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хлорид-ион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 более 350 </w:t>
            </w: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;</w:t>
            </w:r>
          </w:p>
        </w:tc>
        <w:tc>
          <w:tcPr>
            <w:tcW w:w="170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0" w:type="dxa"/>
            <w:gridSpan w:val="3"/>
          </w:tcPr>
          <w:p>
            <w:pPr>
              <w:pStyle w:val="8"/>
              <w:jc w:val="both"/>
              <w:rPr>
                <w:rFonts w:ascii="TimesNewRomanPSMT" w:hAnsi="TimesNewRomanPSMT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Основные микробиологические показатели безопасности воды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в ванне бассейна</w:t>
            </w:r>
          </w:p>
        </w:tc>
        <w:tc>
          <w:tcPr>
            <w:tcW w:w="1701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 раза в месяц </w:t>
            </w:r>
          </w:p>
        </w:tc>
        <w:tc>
          <w:tcPr>
            <w:tcW w:w="1843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вода ванны бассейна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</w:p>
        </w:tc>
        <w:tc>
          <w:tcPr>
            <w:tcW w:w="1981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34 и приложение к </w:t>
            </w:r>
            <w:r>
              <w:rPr>
                <w:rFonts w:ascii="Times New Roman" w:hAnsi="Times New Roman" w:cs="Times New Roman"/>
                <w:color w:val="000000"/>
              </w:rPr>
              <w:t xml:space="preserve">СанНиП №44, ГН №37 </w:t>
            </w:r>
            <w:r>
              <w:rPr>
                <w:rFonts w:ascii="Times New Roman" w:hAnsi="Times New Roman" w:cs="Times New Roman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</w:t>
            </w:r>
            <w:r>
              <w:rPr>
                <w:rFonts w:ascii="Times New Roman" w:hAnsi="Times New Roman" w:cs="Times New Roman"/>
                <w:color w:val="000000"/>
              </w:rPr>
              <w:t xml:space="preserve"> таблица 7</w:t>
            </w: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Общие колиформные бактерии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число образующих колонии бактерий (КОЕ)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отсутствие в 100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Термотолерантные колиформные бактерии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число образующих колонии бактерий 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отсутствие в 100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Колифаги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число бляшкообразующих единиц (БОЕ)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 более 2 в 100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Лецитиназоположительные стафилококки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число образующих колонии бактерий 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отсутствие в 100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0" w:type="dxa"/>
            <w:gridSpan w:val="3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Дополнительные микробиологические показатели безопасности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воды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в ванне бассейна</w:t>
            </w:r>
          </w:p>
        </w:tc>
        <w:tc>
          <w:tcPr>
            <w:tcW w:w="1701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 установлении несоответствия по 1 или нескольким основным микробиологическим показателям безопасности</w:t>
            </w:r>
          </w:p>
        </w:tc>
        <w:tc>
          <w:tcPr>
            <w:tcW w:w="1843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вода ванны бассейна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</w:p>
        </w:tc>
        <w:tc>
          <w:tcPr>
            <w:tcW w:w="1981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34 и приложение к СанНиП №44, ГН №37 </w:t>
            </w:r>
            <w:r>
              <w:rPr>
                <w:rFonts w:ascii="Times New Roman" w:hAnsi="Times New Roman" w:cs="Times New Roman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</w:t>
            </w:r>
            <w:r>
              <w:rPr>
                <w:rFonts w:ascii="Times New Roman" w:hAnsi="Times New Roman" w:cs="Times New Roman"/>
                <w:color w:val="000000"/>
              </w:rPr>
              <w:t xml:space="preserve"> таблица 7</w:t>
            </w:r>
          </w:p>
        </w:tc>
        <w:tc>
          <w:tcPr>
            <w:tcW w:w="1705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Возбудители инфекционных заболеваний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бактерий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1000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Pseudomonas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aeruginosa</w:t>
            </w:r>
            <w:r>
              <w:rPr>
                <w:rFonts w:ascii="Times New Roman" w:hAnsi="Times New Roman" w:cs="Times New Roman"/>
              </w:rPr>
              <w:t xml:space="preserve"> (синегнойная палочка)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бактерий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1000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0" w:type="dxa"/>
            <w:gridSpan w:val="3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Паразитологические показатели безопасности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воды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в ванне бассейна</w:t>
            </w:r>
          </w:p>
        </w:tc>
        <w:tc>
          <w:tcPr>
            <w:tcW w:w="1701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квартал, а также при установлении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несоответствия по 1 или нескольким основным микробиологическим показателям безопасности</w:t>
            </w:r>
          </w:p>
        </w:tc>
        <w:tc>
          <w:tcPr>
            <w:tcW w:w="1843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вода ванны бассейна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</w:p>
        </w:tc>
        <w:tc>
          <w:tcPr>
            <w:tcW w:w="1981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34 и приложение к СанНиП №44, ГН №37 </w:t>
            </w:r>
            <w:r>
              <w:rPr>
                <w:rFonts w:ascii="Times New Roman" w:hAnsi="Times New Roman" w:cs="Times New Roman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</w:t>
            </w:r>
            <w:r>
              <w:rPr>
                <w:rFonts w:ascii="Times New Roman" w:hAnsi="Times New Roman" w:cs="Times New Roman"/>
                <w:color w:val="000000"/>
              </w:rPr>
              <w:t xml:space="preserve"> таблица 7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Цисты лямблий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цист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50 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 и личинки гельминтов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яиц и личинок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50 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0" w:type="dxa"/>
            <w:gridSpan w:val="3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Микробиологические показатели безопасности воды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централизованной системы питьевого водоснабжения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бассейна 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843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вода системы холодного водоснабжения</w:t>
            </w:r>
          </w:p>
        </w:tc>
        <w:tc>
          <w:tcPr>
            <w:tcW w:w="1981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п.п., 18, 34 и приложение к СанНиП №44, ГН №37 </w:t>
            </w:r>
            <w:r>
              <w:rPr>
                <w:rFonts w:ascii="Times New Roman" w:hAnsi="Times New Roman" w:cs="Times New Roman"/>
              </w:rPr>
              <w:t>«Показатели безопасности питьевой воды»,</w:t>
            </w:r>
            <w:r>
              <w:rPr>
                <w:rFonts w:ascii="Times New Roman" w:hAnsi="Times New Roman" w:cs="Times New Roman"/>
                <w:color w:val="000000"/>
              </w:rPr>
              <w:t xml:space="preserve"> таблица 1</w:t>
            </w:r>
          </w:p>
        </w:tc>
        <w:tc>
          <w:tcPr>
            <w:tcW w:w="1705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Термотолерантные колиформные бактерии (ТКБ)</w:t>
            </w: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бактерий в 100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Общие колиформные бактерии (ОКБ) </w:t>
            </w: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бактерий в 100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Общее микробное число (ОМЧ) </w:t>
            </w: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образующих колонии бактерий в 1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</w:tcPr>
          <w:p>
            <w:pPr>
              <w:pStyle w:val="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50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0" w:type="dxa"/>
            <w:gridSpan w:val="3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безопасности по химическому составу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воды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централизованной системы питьевого водоснабжения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бассейна 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раз в квартал</w:t>
            </w:r>
          </w:p>
        </w:tc>
        <w:tc>
          <w:tcPr>
            <w:tcW w:w="1843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вода системы холодного водоснабжения</w:t>
            </w:r>
          </w:p>
        </w:tc>
        <w:tc>
          <w:tcPr>
            <w:tcW w:w="1981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п.п., 18, 34 и приложение к СанНиП №44, ГН №37 </w:t>
            </w:r>
            <w:r>
              <w:rPr>
                <w:rFonts w:ascii="Times New Roman" w:hAnsi="Times New Roman" w:cs="Times New Roman"/>
              </w:rPr>
              <w:t>«Показатели безопасности питьевой воды»,</w:t>
            </w:r>
            <w:r>
              <w:rPr>
                <w:rFonts w:ascii="Times New Roman" w:hAnsi="Times New Roman" w:cs="Times New Roman"/>
                <w:color w:val="000000"/>
              </w:rPr>
              <w:t xml:space="preserve"> таблица 2</w:t>
            </w:r>
          </w:p>
        </w:tc>
        <w:tc>
          <w:tcPr>
            <w:tcW w:w="1705" w:type="dxa"/>
            <w:vMerge w:val="restart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запах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градусы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мутность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1,5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водородный показатель (рН)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рН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пределах 6 – 9 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окисляемость перманганатная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5,0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жесткость общая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градус жесткости (</w:t>
            </w:r>
            <w:r>
              <w:rPr>
                <w:rFonts w:ascii="Times New Roman" w:hAnsi="Times New Roman" w:cs="Times New Roman"/>
                <w:b/>
                <w:bCs/>
              </w:rPr>
              <w:t>°</w:t>
            </w:r>
            <w:r>
              <w:rPr>
                <w:rFonts w:ascii="Times New Roman" w:hAnsi="Times New Roman" w:cs="Times New Roman"/>
              </w:rPr>
              <w:t>Ж)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7,0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 (Fe)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0,3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 w:val="continue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0"/>
              </w:rPr>
              <w:t>Legionella pneumophila (легионелла)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образующих колонии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бактерий в 1 </w:t>
            </w:r>
            <w:r>
              <w:rPr>
                <w:rFonts w:ascii="Times New Roman" w:hAnsi="Times New Roman" w:cs="Times New Roman"/>
              </w:rPr>
              <w:t>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более 100</w:t>
            </w:r>
          </w:p>
        </w:tc>
        <w:tc>
          <w:tcPr>
            <w:tcW w:w="170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системы горячего и холодного водоснабжения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п.6 и приложение к </w:t>
            </w:r>
            <w:r>
              <w:rPr>
                <w:rFonts w:ascii="Times New Roman" w:hAnsi="Times New Roman" w:cs="Times New Roman"/>
                <w:color w:val="000000"/>
              </w:rPr>
              <w:t xml:space="preserve">СанНиП №44, ГН №37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«Показатели безопасности питьевой воды»,</w:t>
            </w:r>
            <w:r>
              <w:rPr>
                <w:rFonts w:ascii="Times New Roman" w:hAnsi="Times New Roman" w:cs="Times New Roman"/>
                <w:color w:val="000000"/>
              </w:rPr>
              <w:t xml:space="preserve"> таблица 1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Подвижность воздуха залов бассейнов с ваннами</w:t>
            </w:r>
            <w:r>
              <w:rPr>
                <w:rStyle w:val="10"/>
              </w:rPr>
              <w:t xml:space="preserve"> (скорость движения воздуха)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0"/>
              </w:rPr>
              <w:t>м/с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0"/>
              </w:rPr>
              <w:t>не более 0,2</w:t>
            </w:r>
          </w:p>
        </w:tc>
        <w:tc>
          <w:tcPr>
            <w:tcW w:w="170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после установки, обслуживания и ремонта систем вентиляции и кондиционирования воздуха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воздух зала бассейнов с ваннами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п.37 и </w:t>
            </w:r>
            <w:r>
              <w:rPr>
                <w:rFonts w:ascii="Times New Roman" w:hAnsi="Times New Roman" w:cs="Times New Roman"/>
                <w:color w:val="000000"/>
              </w:rPr>
              <w:t>приложение к СанНиП №44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Производственный контроль в отношении рабочих мест</w:t>
            </w:r>
          </w:p>
          <w:p>
            <w:pPr>
              <w:pStyle w:val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(осуществляется в аккредитованных испытательных лабораториях (центрах))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Показатели искусственного освещения 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лк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Fonts w:ascii="Times New Roman" w:hAnsi="Times New Roman" w:cs="Times New Roman"/>
              </w:rPr>
              <w:t>в соответствии с ГН №37 «Показатели безопасности для человека световой среды помещений производственных, общественных и жилых зданий».</w:t>
            </w:r>
          </w:p>
        </w:tc>
        <w:tc>
          <w:tcPr>
            <w:tcW w:w="170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раз в год – в случаях имеющихся превышений уровней факторов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производственной среды в предшествующем году, а также в первые два года проведения контроля производственных факторов;</w:t>
            </w:r>
          </w:p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раз в 2 года – в случаях отсутствия нарушений гигиенических нормативов на протяжении двух последних лет (по данным лабораторных исследований).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рабочие места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 СП 1.1.8-24-2003, п. 4 СанНиП №44, п. 34 ССЭТ №66, п. 18 ОСЭТ, ГН №37 «Показатели безопасности для человека световой среды помещений производственных, общественных и жилых зданий»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Уровень шума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дБ, дБА</w:t>
            </w:r>
          </w:p>
        </w:tc>
        <w:tc>
          <w:tcPr>
            <w:tcW w:w="2977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Fonts w:ascii="Times New Roman" w:hAnsi="Times New Roman" w:cs="Times New Roman"/>
              </w:rPr>
              <w:t>в соответствии с ГН №37 «Показатели безопасности и безвредности шумового воздействия на человека».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раз в год – в случаях имеющихся превышений уровней факторов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производственной среды в предшествующем году, а также в первые два года проведения контроля производственных факторов;</w:t>
            </w:r>
          </w:p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раз в 2 года – в случаях отсутствия нарушений гигиенических нормативов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 протяжении двух последних лет (по данным лабораторных исследований).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рабочие места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 СП 1.1.8-24-2003, п. 4 СанНиП №44, п. 34 ССЭТ №66, п. 18 ОСЭТ, ГН №37 «Показатели безопасности и безвредности шумового воздействия на человека»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Параметры микроклимата (температура, относительная влажность, скорость движения воздуха)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Fonts w:ascii="Times New Roman" w:hAnsi="Times New Roman" w:cs="Times New Roman"/>
              </w:rPr>
              <w:t>°C, %, м/с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both"/>
              <w:rPr>
                <w:rStyle w:val="10"/>
              </w:rPr>
            </w:pPr>
            <w:r>
              <w:rPr>
                <w:rFonts w:ascii="Times New Roman" w:hAnsi="Times New Roman" w:cs="Times New Roman"/>
              </w:rPr>
              <w:t>в соответствии с ГН №37 «Микроклиматические показатели безопасности и безвредности на рабочих местах».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 раза в год (в холодный и теплый периоды года)</w:t>
            </w:r>
          </w:p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 холодным периодом года понимается период года, в котором среднесуточная температура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наружного воздуха составляет 8 °С и ниже.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 теплым периодом года понимается период года, в котором среднесуточная температура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наружного воздуха составляет выше 8 °С.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рабочие места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 СП 1.1.8-24-2003, п. 4 СанНиП №44, п. 35 ССЭТ №66, п. 18 ОСЭТ, ГН №37 «Микроклиматические показатели безопасности и безвредности на рабочих местах»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Содержание вредных веществ в воздухе рабочей зоны </w:t>
            </w:r>
          </w:p>
        </w:tc>
        <w:tc>
          <w:tcPr>
            <w:tcW w:w="127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допустимая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концентрация,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мг/м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СанНиП №92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раз в год – в случаях, когда интенсивность выделения в воздушную среду</w:t>
            </w:r>
            <w:r>
              <w:rPr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вредных веществ 3 и 4 классов опасности сохраняется на протяжении двух</w:t>
            </w:r>
            <w:r>
              <w:rPr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последних лет (по данным лабораторных исследований) на уровне ПДК или ОБУВ и ниже</w:t>
            </w:r>
            <w:r>
              <w:rPr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их;</w:t>
            </w:r>
            <w:r>
              <w:rPr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1 раз в полугодие – в случаях имеющихся превышений ПДК или ОБУВ</w:t>
            </w:r>
            <w:r>
              <w:rPr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вредных веществ 3 и 4 классов опасности в предшествующем году, а также</w:t>
            </w:r>
            <w:r>
              <w:rPr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в первые два года проведения контроля производственных факторов;</w:t>
            </w:r>
            <w:r>
              <w:rPr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1 раз в полугодие – при стабильной регистрации в воздухе рабочей зоны</w:t>
            </w:r>
            <w:r>
              <w:rPr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содержания вредных веществ 1 и 2 классов опасности на уровне ПДК или ОБУВ и ниже</w:t>
            </w:r>
            <w:r>
              <w:rPr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их за два последних года;</w:t>
            </w:r>
            <w:r>
              <w:rPr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1 раз в квартал – в случаях имеющихся превышений ПДК или ОБУВ в воздухе</w:t>
            </w:r>
            <w:r>
              <w:rPr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рабочей зоны вредных веществ 1 и 2 классов опасности в предшествующем году, а также</w:t>
            </w:r>
            <w:r>
              <w:rPr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в первые два года проведения контроля производственных факторов.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рабочие места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 СП 1.1.8-24-2003, п. 4 СанНиП №44, п. 33 ССЭТ №66, п. 18 ОСЭТ, СанНиП №92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Прочие контролируемые параметры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Style w:val="10"/>
              </w:rPr>
              <w:t>Профилактический осмотр, обслуживание и ремонт систем вентиляции</w:t>
            </w:r>
            <w:r>
              <w:rPr>
                <w:rFonts w:ascii="TimesNewRomanPSMT" w:hAnsi="TimesNewRomanPSMT"/>
                <w:color w:val="000000"/>
              </w:rPr>
              <w:br w:type="textWrapping"/>
            </w:r>
            <w:r>
              <w:rPr>
                <w:rStyle w:val="10"/>
              </w:rPr>
              <w:t xml:space="preserve">и кондиционирования воздуха 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Style w:val="10"/>
                <w:color w:val="auto"/>
              </w:rPr>
              <w:t>не реже 1 раза в 3 года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помещения объекта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20 СанНиП №44, п. 19 ОСЭТ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after="0" w:line="240" w:lineRule="auto"/>
              <w:jc w:val="both"/>
              <w:rPr>
                <w:rStyle w:val="10"/>
              </w:rPr>
            </w:pPr>
            <w:r>
              <w:rPr>
                <w:rFonts w:ascii="Times New Roman" w:hAnsi="Times New Roman" w:cs="Times New Roman"/>
              </w:rPr>
              <w:t xml:space="preserve">Санитарная обработка (механическая очистка (при необходимости), предварительная и повторная промывка) и дезинфекция сетей централизованной системы питьевого водоснабжения 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 не реже 1  раза в 3 года;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ухудшения качества и безопасности питьевой воды;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длительной остановки подачи воды в централизованной системе питьевого водоснабжения (48 часов и более);</w:t>
            </w:r>
          </w:p>
          <w:p>
            <w:pPr>
              <w:pStyle w:val="8"/>
              <w:jc w:val="both"/>
              <w:rPr>
                <w:rStyle w:val="10"/>
                <w:color w:val="auto"/>
              </w:rPr>
            </w:pPr>
            <w:r>
              <w:rPr>
                <w:rFonts w:ascii="Times New Roman" w:hAnsi="Times New Roman" w:cs="Times New Roman"/>
              </w:rPr>
              <w:t>при возникновении аварий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сети централизованной системы питьевого водоснабжения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31 ССЭТ №914, п. 53 СанНиП №69</w:t>
            </w: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 плановом порядке проводится  после санитарной обработки наружных водопроводных сетей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Проведение дератизационных и дезинсекционных мероприятий специализированными организациями по заключенным договорам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  <w:color w:val="auto"/>
              </w:rPr>
            </w:pPr>
            <w:r>
              <w:rPr>
                <w:rStyle w:val="10"/>
                <w:color w:val="auto"/>
              </w:rPr>
              <w:t>не реже 1 раза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Style w:val="10"/>
                <w:color w:val="auto"/>
              </w:rPr>
              <w:t>в месяц и по эпидемическим показаниям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помещения объекта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31 СанНиП №44, п. 5 ОСЭТ, п.5 СП №54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Водообмен (объемный расход) в бассейне проточного типа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не менее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</w:rPr>
              <w:t>15 % объема ванны бассейна в час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ванна бассейна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33 СанНиП №44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Водоподготовка в бассейне рециркуляционного типа с добавлением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во время работы бассейна свежей воды 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не менее 10 % объема ванны в сутки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ванна бассейна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33 СанНиП №44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Водообмен (объемный расход) в бассейне рециркуляционного типа в расчете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на 1 человека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при хлорировании, бромировании, хлорировании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</w:rPr>
              <w:t>(бромировании) с дополнительной обработкой ультрафиолетовым излучением не менее 2,0 м3/ч;</w:t>
            </w:r>
          </w:p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при хлорировании (бромировании) с дополнительным озонированием – не менее 1,67 м3/ч.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ванна бассейна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33 СанНиП №44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after="0" w:line="240" w:lineRule="auto"/>
              <w:jc w:val="both"/>
              <w:rPr>
                <w:rStyle w:val="10"/>
              </w:rPr>
            </w:pPr>
            <w:r>
              <w:rPr>
                <w:rStyle w:val="10"/>
              </w:rPr>
              <w:t xml:space="preserve">Минимальная площадь зеркала воды ванны бассейна на 1 человека </w:t>
            </w:r>
          </w:p>
          <w:p>
            <w:pPr>
              <w:spacing w:after="0" w:line="240" w:lineRule="auto"/>
              <w:jc w:val="both"/>
              <w:rPr>
                <w:rStyle w:val="1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для взрослых не менее 5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10"/>
              </w:rPr>
              <w:t>;</w:t>
            </w:r>
          </w:p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Style w:val="10"/>
              </w:rPr>
              <w:t>для детей – не менее 4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10"/>
              </w:rPr>
              <w:t>.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ванна бассейна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35 СанНиП №44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Style w:val="10"/>
                <w:sz w:val="12"/>
                <w:szCs w:val="12"/>
              </w:rPr>
              <w:t>В бассейнах, предназначенных для занятий физической культурой и спортом,</w:t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br w:type="textWrapping"/>
            </w:r>
            <w:r>
              <w:rPr>
                <w:rStyle w:val="10"/>
                <w:sz w:val="12"/>
                <w:szCs w:val="12"/>
              </w:rPr>
              <w:t>минимальная площадь зеркала воды на 1 человека определяется в соответствии</w:t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br w:type="textWrapping"/>
            </w:r>
            <w:r>
              <w:rPr>
                <w:rStyle w:val="10"/>
                <w:sz w:val="12"/>
                <w:szCs w:val="12"/>
              </w:rPr>
              <w:t>с планово-расчетными показателями количества лиц, занимающихся физической</w:t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br w:type="textWrapping"/>
            </w:r>
            <w:r>
              <w:rPr>
                <w:rStyle w:val="10"/>
                <w:sz w:val="12"/>
                <w:szCs w:val="12"/>
              </w:rPr>
              <w:t>культурой и спортом, и режимов эксплуатации отдельных физкультурно-спортивных</w:t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br w:type="textWrapping"/>
            </w:r>
            <w:r>
              <w:rPr>
                <w:rStyle w:val="10"/>
                <w:sz w:val="12"/>
                <w:szCs w:val="12"/>
              </w:rPr>
              <w:t>сооружений, установленных в Инструкции о классификации физкультурно-спортивных</w:t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br w:type="textWrapping"/>
            </w:r>
            <w:r>
              <w:rPr>
                <w:rStyle w:val="10"/>
                <w:sz w:val="12"/>
                <w:szCs w:val="12"/>
              </w:rPr>
              <w:t>сооружений Республики Беларусь и требованиях к их работе.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spacing w:after="0" w:line="240" w:lineRule="auto"/>
              <w:jc w:val="center"/>
              <w:rPr>
                <w:rStyle w:val="10"/>
                <w:b/>
                <w:bCs/>
              </w:rPr>
            </w:pPr>
            <w:r>
              <w:rPr>
                <w:rStyle w:val="10"/>
                <w:b/>
                <w:bCs/>
              </w:rPr>
              <w:t>Текущая уборка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after="0" w:line="240" w:lineRule="auto"/>
              <w:jc w:val="both"/>
              <w:rPr>
                <w:rStyle w:val="10"/>
              </w:rPr>
            </w:pPr>
            <w:r>
              <w:rPr>
                <w:rStyle w:val="10"/>
              </w:rPr>
              <w:t>Текущая уборка залов бассейна с ваннами, туалетов, раздевальных, душевых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на протяжении рабочего дня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Style w:val="10"/>
              </w:rPr>
              <w:t>залы бассейна с ваннами, туалетов, раздевальные, душевые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 СанНиП №44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after="0" w:line="240" w:lineRule="auto"/>
              <w:jc w:val="both"/>
              <w:rPr>
                <w:rStyle w:val="10"/>
              </w:rPr>
            </w:pPr>
            <w:r>
              <w:rPr>
                <w:rStyle w:val="10"/>
              </w:rPr>
              <w:t>Текущая уборка всех помещений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ежедневно в конце рабочего дня с применением дезинфицирующих средств по фунгицидному режиму, обеспечивающему противогрибковое действие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все помещения бассейна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 СанНиП №44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after="0" w:line="240" w:lineRule="auto"/>
              <w:jc w:val="both"/>
              <w:rPr>
                <w:rStyle w:val="10"/>
              </w:rPr>
            </w:pPr>
            <w:r>
              <w:rPr>
                <w:rStyle w:val="10"/>
              </w:rPr>
              <w:t>Опорожнение, механическая очистка и дезинфекция проходных ножных ванн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ежедневно в конце рабочего дня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проходные ножные ванны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 СанНиП №44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after="0" w:line="240" w:lineRule="auto"/>
              <w:jc w:val="both"/>
              <w:rPr>
                <w:rStyle w:val="10"/>
              </w:rPr>
            </w:pPr>
            <w:r>
              <w:rPr>
                <w:rStyle w:val="10"/>
              </w:rPr>
              <w:t>Очистка ванн мини-бассейнов и не относящихся к ним бассейнов (купелей) с ванной длиной менее 6 м и шириной менее 3 м с проточной системой водообмена или с периодической сменой воды, вихревых ванн (джакузи, гидромассажных ванн), включающую полный слив воды, механическую очистку и дезинфекцию стен и дна ванны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ежедневно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ванны мини-бассейнов и не относящиеся к ним бассейны (купели) с ванной длиной менее 6 м и шириной менее 3 м с проточной системой водообмена или с периодической сменой воды, вихревые ванны (джакузи, гидромассажные ванны)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 СанНиП №44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after="0" w:line="240" w:lineRule="auto"/>
              <w:jc w:val="both"/>
              <w:rPr>
                <w:rStyle w:val="10"/>
              </w:rPr>
            </w:pPr>
            <w:r>
              <w:rPr>
                <w:rStyle w:val="10"/>
              </w:rPr>
              <w:t>Механическая очистка стен и дна ванны бассейна с применением ручных и (или)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Style w:val="10"/>
              </w:rPr>
              <w:t>автоматических чистящих приборов; опорожнение, механическая очистка и дезинфекция переливных лотков с решетками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не реже 1 раза в неделю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ванна бассейна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 СанНиП №44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after="0" w:line="240" w:lineRule="auto"/>
              <w:jc w:val="both"/>
              <w:rPr>
                <w:rStyle w:val="10"/>
              </w:rPr>
            </w:pPr>
            <w:r>
              <w:rPr>
                <w:rStyle w:val="10"/>
              </w:rPr>
              <w:t>Опорожнение, механическая очистка и дезинфекция балансного резервуара (переливной емкости)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не реже 1 раза в полугодие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Style w:val="10"/>
              </w:rPr>
              <w:t>балансный резервуар (переливная емкость)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 СанНиП №44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after="0" w:line="240" w:lineRule="auto"/>
              <w:jc w:val="both"/>
              <w:rPr>
                <w:rStyle w:val="10"/>
              </w:rPr>
            </w:pPr>
            <w:r>
              <w:rPr>
                <w:rStyle w:val="10"/>
              </w:rPr>
              <w:t>Опорожнение, механическая очистка и дезинфекция балансного резервуара (переливной емкости) вихревой ванны (джакузи, гидромассажной ванны)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ежеквартально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балансный резервуар (переливная емкость) вихревой ванны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Style w:val="10"/>
              </w:rPr>
              <w:t>(джакузи, гидромассажной ванны)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 СанНиП №44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after="0" w:line="240" w:lineRule="auto"/>
              <w:jc w:val="both"/>
              <w:rPr>
                <w:rStyle w:val="10"/>
              </w:rPr>
            </w:pPr>
            <w:r>
              <w:rPr>
                <w:rStyle w:val="10"/>
              </w:rPr>
              <w:t>Дополнительная обработка воды дезинфицирующими средствами в бассейне рециркуляционного типа без полного слива воды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не реже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Style w:val="10"/>
              </w:rPr>
              <w:t>1 раза в месяц одновременно с проведением генеральной уборки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>ванна бассейна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 СанНиП №44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2"/>
                <w:szCs w:val="12"/>
              </w:rPr>
            </w:pPr>
            <w:r>
              <w:rPr>
                <w:rStyle w:val="10"/>
                <w:sz w:val="12"/>
                <w:szCs w:val="12"/>
              </w:rPr>
              <w:t>При дополнительной</w:t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br w:type="textWrapping"/>
            </w:r>
            <w:r>
              <w:rPr>
                <w:rStyle w:val="10"/>
                <w:sz w:val="12"/>
                <w:szCs w:val="12"/>
              </w:rPr>
              <w:t>обработке воды рекомендуется использовать повышенную дозу дезинфицирующего</w:t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br w:type="textWrapping"/>
            </w:r>
            <w:r>
              <w:rPr>
                <w:rStyle w:val="10"/>
                <w:sz w:val="12"/>
                <w:szCs w:val="12"/>
              </w:rPr>
              <w:t>средства в соответствии с инструкцией по применению.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Style w:val="10"/>
              </w:rPr>
              <w:t xml:space="preserve">Генеральная уборка всех помещений 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  <w:color w:val="auto"/>
              </w:rPr>
            </w:pPr>
            <w:r>
              <w:rPr>
                <w:rStyle w:val="10"/>
                <w:color w:val="auto"/>
              </w:rPr>
              <w:t>не реже 1 раза в месяц и по эпидемическим показаниям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помещения объекта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26 СанНиП №44, п. 66 ОСЭТ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за сроками годности лекарственных средств в аптечке первой помощи универсальной (ППУ).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  <w:color w:val="auto"/>
              </w:rPr>
            </w:pPr>
            <w:r>
              <w:rPr>
                <w:rStyle w:val="10"/>
                <w:color w:val="auto"/>
              </w:rPr>
              <w:t>не реже 1 раза в год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аптечка ППУ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 СанНиП №44, п. 10 ОСЭТ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установленных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производителем условий хранения и сроков годности, наличия надлежащей маркировки  парфюмерно-косметической продукции,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синтетических моющих средств и товаров бытовой химии, дезинфицирующих средств, реагентов, используемых для водоочистки и водоподготовки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входной, 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  <w:color w:val="auto"/>
              </w:rPr>
            </w:pPr>
            <w:r>
              <w:rPr>
                <w:rStyle w:val="10"/>
                <w:color w:val="auto"/>
              </w:rPr>
              <w:t>ежедневно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помещения для хранения и использования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 СанНиП №44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установленных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производителем условий хранения и сроков годности, наличия надлежащей маркировки  упакованной питьевой воды и (или) установок с дозированным розливом упакованной питьевой воды (кулеров)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входной, 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  <w:color w:val="auto"/>
              </w:rPr>
            </w:pPr>
            <w:r>
              <w:rPr>
                <w:rStyle w:val="10"/>
                <w:color w:val="auto"/>
              </w:rPr>
              <w:t>ежедневно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помещения для хранения и использования</w:t>
            </w:r>
          </w:p>
        </w:tc>
        <w:tc>
          <w:tcPr>
            <w:tcW w:w="1981" w:type="dxa"/>
          </w:tcPr>
          <w:p>
            <w:pPr>
              <w:pStyle w:val="8"/>
              <w:tabs>
                <w:tab w:val="left" w:pos="36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 СанНиП №44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Очистка и техническое обслуживание структурных элементов установок с дозированным розливом упакованной питьевой воды (кулеров)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  <w:color w:val="auto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регулярно 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в соответствии с рекомендациями поставщика (производителя)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помещения для использования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 СанНиП №44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наличия запаса и использования одноразовой посуды при организации питьевого режима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Style w:val="10"/>
                <w:color w:val="auto"/>
              </w:rPr>
            </w:pPr>
            <w:r>
              <w:rPr>
                <w:rStyle w:val="10"/>
                <w:color w:val="auto"/>
              </w:rPr>
              <w:t>ежедневно</w:t>
            </w:r>
          </w:p>
        </w:tc>
        <w:tc>
          <w:tcPr>
            <w:tcW w:w="1843" w:type="dxa"/>
          </w:tcPr>
          <w:p>
            <w:pPr>
              <w:pStyle w:val="8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помещения для хранения и использования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 СанНиП №44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Style w:val="1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Прохождение отдельными категориями работников предварительных (при поступлении на работу) и периодических (в течение трудовой деятельности) обязательных медицинских осмотров 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порядке, установленном Министерством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здравоохранения по согласованию с Министерством труда и социальной защиты</w:t>
            </w:r>
          </w:p>
          <w:p>
            <w:pPr>
              <w:pStyle w:val="8"/>
              <w:jc w:val="both"/>
              <w:rPr>
                <w:rStyle w:val="10"/>
                <w:color w:val="auto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 СанНиП №44, Инструкция №74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Прохождение гигиенического обучения работниками, деятельность которых связана с производством, хранением,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 xml:space="preserve">транспортировкой и реализацией питьевой воды, обучением и воспитанием детей, коммунальным и бытовым обслуживанием населения 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работников, связанных с производством, хранением, транспортировкой и реализацией питьевой воды – 1 раз в 3 года;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для работников, связанных с </w:t>
            </w:r>
            <w:r>
              <w:rPr>
                <w:rFonts w:ascii="Times New Roman" w:hAnsi="Times New Roman" w:cs="Times New Roman"/>
                <w:color w:val="000000"/>
              </w:rPr>
              <w:t>обучением и воспитанием детей, коммунальным и бытовым обслуживанием населения – 1 раз в 2 года.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13 СанНиП №44, Инструкция №90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Получение заключения по результатам государственной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санитарно-гигиенической экспертизы работ и услуг, представляющих потенциальную опасность для жизни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</w:rPr>
              <w:t>и здоровья населения, согласно перечню, определяемому Министерством здравоохранения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начале деятельности и далее 1 раз в 3 года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 СанНиП №44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rPr>
                <w:rStyle w:val="1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Устранение последствий аварий на канализационных, водопроводных сетях и сетях отопления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возникновении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суток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10"/>
              </w:rPr>
            </w:pPr>
            <w:r>
              <w:rPr>
                <w:rStyle w:val="10"/>
              </w:rPr>
              <w:t>помещения объекта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 СанНиП №44</w:t>
            </w: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Style w:val="10"/>
                <w:sz w:val="12"/>
                <w:szCs w:val="12"/>
              </w:rPr>
            </w:pP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t>После устранения</w:t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br w:type="textWrapping"/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t>последствий аварии помещения подвальных, цокольных, технических этажей очищаются,</w:t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br w:type="textWrapping"/>
            </w:r>
            <w:r>
              <w:rPr>
                <w:rFonts w:ascii="TimesNewRomanPSMT" w:hAnsi="TimesNewRomanPSMT"/>
                <w:color w:val="000000"/>
                <w:sz w:val="12"/>
                <w:szCs w:val="12"/>
              </w:rPr>
              <w:t>дезинфицируются и проветриваются.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Устранение выявленных неисправностей, дефектов систем вентиляции и кондиционирования </w:t>
            </w:r>
          </w:p>
        </w:tc>
        <w:tc>
          <w:tcPr>
            <w:tcW w:w="1276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2977" w:type="dxa"/>
          </w:tcPr>
          <w:p>
            <w:pPr>
              <w:pStyle w:val="8"/>
              <w:jc w:val="center"/>
              <w:rPr>
                <w:rStyle w:val="10"/>
              </w:rPr>
            </w:pPr>
            <w:r>
              <w:rPr>
                <w:rStyle w:val="10"/>
              </w:rPr>
              <w:t>–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возникновении</w:t>
            </w:r>
          </w:p>
        </w:tc>
        <w:tc>
          <w:tcPr>
            <w:tcW w:w="198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безотлагательно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Style w:val="10"/>
              </w:rPr>
            </w:pPr>
            <w:r>
              <w:rPr>
                <w:rStyle w:val="10"/>
              </w:rPr>
              <w:t>помещения объекта</w:t>
            </w:r>
          </w:p>
        </w:tc>
        <w:tc>
          <w:tcPr>
            <w:tcW w:w="1981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20 СанНиП №44</w:t>
            </w:r>
          </w:p>
        </w:tc>
        <w:tc>
          <w:tcPr>
            <w:tcW w:w="1705" w:type="dxa"/>
          </w:tcPr>
          <w:p>
            <w:pPr>
              <w:pStyle w:val="8"/>
              <w:jc w:val="both"/>
              <w:rPr>
                <w:rFonts w:ascii="TimesNewRomanPSMT" w:hAnsi="TimesNewRomanPSMT"/>
                <w:color w:val="000000"/>
                <w:sz w:val="10"/>
                <w:szCs w:val="10"/>
              </w:rPr>
            </w:pPr>
          </w:p>
        </w:tc>
      </w:tr>
    </w:tbl>
    <w:p>
      <w:pPr>
        <w:pStyle w:val="8"/>
        <w:ind w:firstLine="708"/>
        <w:rPr>
          <w:rFonts w:ascii="TimesNewRomanPSMT" w:hAnsi="TimesNewRomanPSMT" w:eastAsia="Times New Roman" w:cs="Times New Roman"/>
          <w:color w:val="000000"/>
          <w:sz w:val="24"/>
          <w:szCs w:val="24"/>
        </w:rPr>
      </w:pP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eastAsia="Times New Roman" w:cs="Times New Roman"/>
          <w:b/>
          <w:color w:val="000000"/>
          <w:sz w:val="20"/>
          <w:szCs w:val="20"/>
          <w:lang w:eastAsia="ru-RU"/>
        </w:rPr>
        <w:t>* Правила отбора</w:t>
      </w:r>
      <w:r>
        <w:rPr>
          <w:rFonts w:ascii="TimesNewRomanPSMT" w:hAnsi="TimesNewRomanPSMT" w:eastAsia="Times New Roman" w:cs="Times New Roman"/>
          <w:color w:val="000000"/>
          <w:sz w:val="20"/>
          <w:szCs w:val="20"/>
          <w:lang w:eastAsia="ru-RU"/>
        </w:rPr>
        <w:t>: отбор проб воды ванны бассейна проводится не менее чем в двух точках: поверхностный слой воды толщиной 0,5–1,0 см и на глубине 25–30 см от поверхности зеркала воды. В бассейне, оборудованном скиммером (устройством с плавающей заслонкой, расположенном на стене ванны бассейна на уровне зеркала воды и предназначенном для очистки водной поверхности), отбор проб воды осуществляется в каждом углу ванны. В случае если бассейн, оборудованный скиммером, имеет непрямоугольную форму, осуществляется дополнительный отбор проб воды в примыкающих к основному объему выступах ванны.</w:t>
      </w:r>
    </w:p>
    <w:p>
      <w:pPr>
        <w:pStyle w:val="8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pStyle w:val="8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pStyle w:val="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СанНиП №44 – 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утвержденные постановлением Министерства здравоохранения Республики Беларусь от 16.05.2022 №44;</w:t>
      </w:r>
    </w:p>
    <w:p>
      <w:pPr>
        <w:pStyle w:val="8"/>
        <w:jc w:val="both"/>
        <w:rPr>
          <w:rStyle w:val="10"/>
          <w:color w:val="auto"/>
          <w:sz w:val="16"/>
          <w:szCs w:val="16"/>
        </w:rPr>
      </w:pPr>
      <w:r>
        <w:rPr>
          <w:rStyle w:val="11"/>
          <w:b w:val="0"/>
          <w:bCs w:val="0"/>
          <w:color w:val="auto"/>
          <w:sz w:val="16"/>
          <w:szCs w:val="16"/>
        </w:rPr>
        <w:t xml:space="preserve">ССЭТ №66 – Специфические санитарно-эпидемиологические требования к условиям труда работающих, утвержденные постановлением  </w:t>
      </w:r>
      <w:r>
        <w:rPr>
          <w:rStyle w:val="10"/>
          <w:color w:val="auto"/>
          <w:sz w:val="16"/>
          <w:szCs w:val="16"/>
        </w:rPr>
        <w:t>Совета Министров Республики Беларусь от 01.02.2020 № 66;</w:t>
      </w:r>
    </w:p>
    <w:p>
      <w:pPr>
        <w:pStyle w:val="16"/>
        <w:jc w:val="both"/>
      </w:pPr>
      <w:r>
        <w:rPr>
          <w:rStyle w:val="11"/>
          <w:b w:val="0"/>
          <w:bCs w:val="0"/>
          <w:color w:val="auto"/>
          <w:sz w:val="16"/>
          <w:szCs w:val="16"/>
        </w:rPr>
        <w:t xml:space="preserve">ССЭТ №914 – 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 </w:t>
      </w:r>
      <w:r>
        <w:rPr>
          <w:rStyle w:val="10"/>
          <w:color w:val="auto"/>
          <w:sz w:val="16"/>
          <w:szCs w:val="16"/>
        </w:rPr>
        <w:t>Совета Министров Республики Беларусь от 19.12.2018 № 914;</w:t>
      </w:r>
    </w:p>
    <w:p>
      <w:pPr>
        <w:pStyle w:val="8"/>
        <w:jc w:val="both"/>
        <w:rPr>
          <w:rStyle w:val="10"/>
          <w:color w:val="auto"/>
          <w:sz w:val="16"/>
          <w:szCs w:val="16"/>
        </w:rPr>
      </w:pPr>
      <w:r>
        <w:rPr>
          <w:rStyle w:val="10"/>
          <w:color w:val="auto"/>
          <w:sz w:val="16"/>
          <w:szCs w:val="16"/>
        </w:rPr>
        <w:t xml:space="preserve">ОСЭТ – </w:t>
      </w:r>
      <w:r>
        <w:rPr>
          <w:rFonts w:ascii="Times New Roman" w:hAnsi="Times New Roman" w:cs="Times New Roman"/>
          <w:bCs/>
          <w:sz w:val="16"/>
          <w:szCs w:val="16"/>
        </w:rPr>
        <w:t xml:space="preserve">Общие санитарно-эпидемиологические требования </w:t>
      </w:r>
      <w:r>
        <w:rPr>
          <w:rFonts w:ascii="Times New Roman" w:hAnsi="Times New Roman" w:cs="Times New Roman"/>
          <w:sz w:val="16"/>
          <w:szCs w:val="16"/>
        </w:rPr>
        <w:t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7;</w:t>
      </w:r>
    </w:p>
    <w:p>
      <w:pPr>
        <w:pStyle w:val="8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 1.1.8-24-2003 –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 декабря 2003 г. № 183, с дополнениями и изменениями, утвержденными постановлением Министерства здравоохранения Республики Беларусь от 1 сентября 2010 г. № 117</w:t>
      </w:r>
      <w:r>
        <w:rPr>
          <w:sz w:val="16"/>
          <w:szCs w:val="16"/>
        </w:rPr>
        <w:t>;</w:t>
      </w:r>
    </w:p>
    <w:p>
      <w:pPr>
        <w:pStyle w:val="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СП №54 – санитарные правила об организации и проведении мероприятий по уничтожению грызунов, бытовых насекомых, комаров подвальных помещений, утвержденные постановлением Главного государственного санитарного врача Республики Беларусь от 23 августа 2002 г. № 54;</w:t>
      </w:r>
    </w:p>
    <w:p>
      <w:pPr>
        <w:pStyle w:val="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СанНиП №69 – Санитарные нормы и правила «Санитарно-эпидемиологические требования к системам централизованного хозяйственно-питьевого водоснабжения», утвержденные постановлением Министерства здравоохранения Республики Беларусь от 16.09.2014 №69;</w:t>
      </w:r>
    </w:p>
    <w:p>
      <w:pPr>
        <w:pStyle w:val="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СанНиП №92 -Санитарные нормы и правила «Требования к контролю воздуха рабочей зоны», Гигиенические нормативы «Предельно допустимые концентрации вредных веществ в воздухе рабочей зоны», «Ориентировочные безопасные уровни воздействия вредных веществ в воздухе рабочей зоны», «Предельно допустимые уровни загрязнения кожных покровов вредными веществами», утвержденные постановлением Министерства здравоохранения Республики Беларусь от 11 октября 2017 № 92, с дополнениями, утвержденными постановлением Министерства здравоохранения Республики Беларусь от 22 декабря 2017 г. № 112, с дополнениями, утвержденными постановлением Министерства здравоохранения Республики Беларусь от 5 января 2018 г. № 4;</w:t>
      </w:r>
    </w:p>
    <w:p>
      <w:pPr>
        <w:pStyle w:val="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Инструкция №90 – Инструкция 1.1.11-11-17-2003 «Порядок проведения гигиенического обучения и аттестации должностных лиц и работников, деятельность которых связана с производством, хранением, транспортировкой и реализацией пищевых продуктов, питьевой воды и пестицидов, воспитанием и обучением детей, коммунальным и бытовым обслуживанием населения, и для инженерно-технических работников организаций и предприятий различных форм собственности», </w:t>
      </w:r>
      <w:bookmarkStart w:id="0" w:name="_GoBack"/>
      <w:r>
        <w:rPr>
          <w:rFonts w:ascii="Times New Roman" w:hAnsi="Times New Roman" w:cs="Times New Roman"/>
          <w:sz w:val="16"/>
          <w:szCs w:val="16"/>
        </w:rPr>
        <w:t>утвержденная</w:t>
      </w:r>
      <w:bookmarkEnd w:id="0"/>
      <w:r>
        <w:rPr>
          <w:rFonts w:ascii="Times New Roman" w:hAnsi="Times New Roman" w:cs="Times New Roman"/>
          <w:sz w:val="16"/>
          <w:szCs w:val="16"/>
        </w:rPr>
        <w:t xml:space="preserve"> постановлением Главного государственного санитарного врача Республики Беларусь от 15.08.2003 №90;</w:t>
      </w:r>
    </w:p>
    <w:p>
      <w:pPr>
        <w:pStyle w:val="8"/>
        <w:jc w:val="both"/>
        <w:rPr>
          <w:rStyle w:val="10"/>
          <w:color w:val="auto"/>
          <w:sz w:val="16"/>
          <w:szCs w:val="16"/>
        </w:rPr>
      </w:pPr>
      <w:r>
        <w:rPr>
          <w:rStyle w:val="10"/>
          <w:color w:val="auto"/>
          <w:sz w:val="16"/>
          <w:szCs w:val="16"/>
        </w:rPr>
        <w:t xml:space="preserve">Инструкция №74 – </w:t>
      </w:r>
      <w:r>
        <w:rPr>
          <w:rFonts w:ascii="Times New Roman" w:hAnsi="Times New Roman" w:cs="Times New Roman"/>
          <w:sz w:val="16"/>
          <w:szCs w:val="16"/>
        </w:rPr>
        <w:t>Инструкция о порядке проведения обязательных и внеочередных медицинских осмотров работающих, утвержденная постановлением Министерства здравоохранения Республики Беларусь от 29.07.2019 №74.</w:t>
      </w:r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36"/>
    <w:rsid w:val="00004B32"/>
    <w:rsid w:val="00046C8C"/>
    <w:rsid w:val="00062C5A"/>
    <w:rsid w:val="00063D59"/>
    <w:rsid w:val="00081FD6"/>
    <w:rsid w:val="000B704C"/>
    <w:rsid w:val="000C68E7"/>
    <w:rsid w:val="000E3CB6"/>
    <w:rsid w:val="000F214E"/>
    <w:rsid w:val="000F70EE"/>
    <w:rsid w:val="001158DF"/>
    <w:rsid w:val="0012250B"/>
    <w:rsid w:val="001324F6"/>
    <w:rsid w:val="0014004F"/>
    <w:rsid w:val="00146536"/>
    <w:rsid w:val="0015532C"/>
    <w:rsid w:val="0016609E"/>
    <w:rsid w:val="001763CC"/>
    <w:rsid w:val="001C28AA"/>
    <w:rsid w:val="001C6619"/>
    <w:rsid w:val="001E507F"/>
    <w:rsid w:val="001F22D4"/>
    <w:rsid w:val="002126DD"/>
    <w:rsid w:val="002200F5"/>
    <w:rsid w:val="00234904"/>
    <w:rsid w:val="00257D38"/>
    <w:rsid w:val="0026708F"/>
    <w:rsid w:val="0026709F"/>
    <w:rsid w:val="00273E2E"/>
    <w:rsid w:val="0027560B"/>
    <w:rsid w:val="002B1445"/>
    <w:rsid w:val="002B6583"/>
    <w:rsid w:val="002C461E"/>
    <w:rsid w:val="002D7591"/>
    <w:rsid w:val="002F5C57"/>
    <w:rsid w:val="003062EC"/>
    <w:rsid w:val="00324E90"/>
    <w:rsid w:val="00325980"/>
    <w:rsid w:val="0032687C"/>
    <w:rsid w:val="003340CF"/>
    <w:rsid w:val="00334478"/>
    <w:rsid w:val="003664AD"/>
    <w:rsid w:val="00366FCF"/>
    <w:rsid w:val="003673B2"/>
    <w:rsid w:val="00380C0D"/>
    <w:rsid w:val="00392AB9"/>
    <w:rsid w:val="003D1D66"/>
    <w:rsid w:val="003E68E5"/>
    <w:rsid w:val="003F61D5"/>
    <w:rsid w:val="0046471F"/>
    <w:rsid w:val="00464A5D"/>
    <w:rsid w:val="00484B2F"/>
    <w:rsid w:val="004A3909"/>
    <w:rsid w:val="004A3B2B"/>
    <w:rsid w:val="004B6003"/>
    <w:rsid w:val="004E7D18"/>
    <w:rsid w:val="004F0E84"/>
    <w:rsid w:val="004F752A"/>
    <w:rsid w:val="005104BC"/>
    <w:rsid w:val="00521F62"/>
    <w:rsid w:val="005671EA"/>
    <w:rsid w:val="00580DD9"/>
    <w:rsid w:val="00587A5E"/>
    <w:rsid w:val="005967D0"/>
    <w:rsid w:val="005C474C"/>
    <w:rsid w:val="005D3669"/>
    <w:rsid w:val="006101D4"/>
    <w:rsid w:val="00611424"/>
    <w:rsid w:val="00624305"/>
    <w:rsid w:val="00640BD0"/>
    <w:rsid w:val="006451E3"/>
    <w:rsid w:val="006744AD"/>
    <w:rsid w:val="006A7EB8"/>
    <w:rsid w:val="006C0872"/>
    <w:rsid w:val="006E6035"/>
    <w:rsid w:val="007152E2"/>
    <w:rsid w:val="00750197"/>
    <w:rsid w:val="00750F45"/>
    <w:rsid w:val="007562B7"/>
    <w:rsid w:val="00757DD8"/>
    <w:rsid w:val="007A2CB5"/>
    <w:rsid w:val="007A5B59"/>
    <w:rsid w:val="007C5879"/>
    <w:rsid w:val="007D448E"/>
    <w:rsid w:val="007F76D7"/>
    <w:rsid w:val="00810CAD"/>
    <w:rsid w:val="00824A2B"/>
    <w:rsid w:val="00833CAD"/>
    <w:rsid w:val="00844E6A"/>
    <w:rsid w:val="00863654"/>
    <w:rsid w:val="00866430"/>
    <w:rsid w:val="00900C09"/>
    <w:rsid w:val="0091279C"/>
    <w:rsid w:val="00921D85"/>
    <w:rsid w:val="00942C4E"/>
    <w:rsid w:val="00951CFA"/>
    <w:rsid w:val="00952E77"/>
    <w:rsid w:val="00986251"/>
    <w:rsid w:val="00986D6E"/>
    <w:rsid w:val="009877B4"/>
    <w:rsid w:val="00995D3D"/>
    <w:rsid w:val="009E3AEA"/>
    <w:rsid w:val="00A2568A"/>
    <w:rsid w:val="00A267D2"/>
    <w:rsid w:val="00A3160F"/>
    <w:rsid w:val="00A36300"/>
    <w:rsid w:val="00A47DF1"/>
    <w:rsid w:val="00A651E3"/>
    <w:rsid w:val="00A6697E"/>
    <w:rsid w:val="00A76FFE"/>
    <w:rsid w:val="00A77C50"/>
    <w:rsid w:val="00A94011"/>
    <w:rsid w:val="00A940E4"/>
    <w:rsid w:val="00AA6A66"/>
    <w:rsid w:val="00AC17F1"/>
    <w:rsid w:val="00AC4433"/>
    <w:rsid w:val="00AE18C6"/>
    <w:rsid w:val="00AF5B0B"/>
    <w:rsid w:val="00B05C1D"/>
    <w:rsid w:val="00B20E08"/>
    <w:rsid w:val="00B3093E"/>
    <w:rsid w:val="00BE17EA"/>
    <w:rsid w:val="00BF6C98"/>
    <w:rsid w:val="00C02B04"/>
    <w:rsid w:val="00C12C12"/>
    <w:rsid w:val="00C26897"/>
    <w:rsid w:val="00C931EC"/>
    <w:rsid w:val="00C96586"/>
    <w:rsid w:val="00CA31AA"/>
    <w:rsid w:val="00CA65FB"/>
    <w:rsid w:val="00CF1AB6"/>
    <w:rsid w:val="00D22D67"/>
    <w:rsid w:val="00D26443"/>
    <w:rsid w:val="00D300CE"/>
    <w:rsid w:val="00D3125E"/>
    <w:rsid w:val="00D56A2B"/>
    <w:rsid w:val="00D765D7"/>
    <w:rsid w:val="00DF7ACC"/>
    <w:rsid w:val="00E3013C"/>
    <w:rsid w:val="00E4527A"/>
    <w:rsid w:val="00E540BC"/>
    <w:rsid w:val="00E556FF"/>
    <w:rsid w:val="00E60E01"/>
    <w:rsid w:val="00E6314B"/>
    <w:rsid w:val="00E65204"/>
    <w:rsid w:val="00E842D0"/>
    <w:rsid w:val="00ED05FB"/>
    <w:rsid w:val="00EE0217"/>
    <w:rsid w:val="00F4013E"/>
    <w:rsid w:val="00F43C31"/>
    <w:rsid w:val="00F44E75"/>
    <w:rsid w:val="00F55BEF"/>
    <w:rsid w:val="00F562E6"/>
    <w:rsid w:val="00F66D6B"/>
    <w:rsid w:val="00F77C9F"/>
    <w:rsid w:val="00F80F56"/>
    <w:rsid w:val="00F830BA"/>
    <w:rsid w:val="00F90A53"/>
    <w:rsid w:val="00F91F5B"/>
    <w:rsid w:val="00F92E2D"/>
    <w:rsid w:val="00FA0146"/>
    <w:rsid w:val="00FE46F5"/>
    <w:rsid w:val="00FF74FF"/>
    <w:rsid w:val="02BD7ACA"/>
    <w:rsid w:val="407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fontstyle01"/>
    <w:basedOn w:val="3"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1">
    <w:name w:val="fontstyle21"/>
    <w:basedOn w:val="3"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styleId="12">
    <w:name w:val="Placeholder Text"/>
    <w:basedOn w:val="3"/>
    <w:semiHidden/>
    <w:uiPriority w:val="99"/>
    <w:rPr>
      <w:color w:val="808080"/>
    </w:rPr>
  </w:style>
  <w:style w:type="character" w:customStyle="1" w:styleId="13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14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paragraph" w:customStyle="1" w:styleId="15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0"/>
      <w:szCs w:val="20"/>
      <w:lang w:val="ru-RU" w:eastAsia="ru-RU" w:bidi="ar-SA"/>
    </w:rPr>
  </w:style>
  <w:style w:type="paragraph" w:customStyle="1" w:styleId="16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newncpi"/>
    <w:basedOn w:val="1"/>
    <w:uiPriority w:val="0"/>
    <w:pPr>
      <w:spacing w:after="0" w:line="240" w:lineRule="auto"/>
      <w:ind w:firstLine="709"/>
      <w:jc w:val="right"/>
    </w:pPr>
    <w:rPr>
      <w:rFonts w:ascii="Times New Roman" w:hAnsi="Times New Roman" w:eastAsia="Times New Roman" w:cs="Times New Roman"/>
      <w:sz w:val="30"/>
      <w:szCs w:val="20"/>
      <w:lang w:eastAsia="ru-RU"/>
    </w:rPr>
  </w:style>
  <w:style w:type="paragraph" w:customStyle="1" w:styleId="18">
    <w:name w:val="Cap"/>
    <w:basedOn w:val="2"/>
    <w:uiPriority w:val="0"/>
    <w:pPr>
      <w:keepLines w:val="0"/>
      <w:spacing w:before="0" w:line="280" w:lineRule="exact"/>
      <w:ind w:left="5670" w:firstLine="709"/>
      <w:jc w:val="both"/>
    </w:pPr>
    <w:rPr>
      <w:rFonts w:ascii="Times New Roman" w:hAnsi="Times New Roman" w:eastAsia="Times New Roman" w:cs="Times New Roman"/>
      <w:b w:val="0"/>
      <w:bCs w:val="0"/>
      <w:color w:val="auto"/>
      <w:sz w:val="30"/>
      <w:szCs w:val="20"/>
      <w:lang w:eastAsia="ru-RU"/>
    </w:rPr>
  </w:style>
  <w:style w:type="paragraph" w:customStyle="1" w:styleId="19">
    <w:name w:val="titleu"/>
    <w:basedOn w:val="1"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30"/>
      <w:szCs w:val="20"/>
      <w:lang w:eastAsia="ru-RU"/>
    </w:rPr>
  </w:style>
  <w:style w:type="character" w:customStyle="1" w:styleId="20">
    <w:name w:val="Заголовок 3 Знак"/>
    <w:basedOn w:val="3"/>
    <w:link w:val="2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17</Pages>
  <Words>3850</Words>
  <Characters>21948</Characters>
  <Lines>182</Lines>
  <Paragraphs>51</Paragraphs>
  <TotalTime>1144</TotalTime>
  <ScaleCrop>false</ScaleCrop>
  <LinksUpToDate>false</LinksUpToDate>
  <CharactersWithSpaces>25747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2022-08-30T12:18:00Z</dcterms:created>
  <dc:creator>Наталья Конышева</dc:creator>
  <cp:lastModifiedBy>user</cp:lastModifiedBy>
  <cp:lastPrinted>2022-09-15T07:07:00Z</cp:lastPrinted>
  <dcterms:modified xsi:type="dcterms:W3CDTF">2022-10-19T10:53:02Z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BFD2A2F1C4AF4D3D822467931C1103AE</vt:lpwstr>
  </property>
</Properties>
</file>